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A372A" w:rsidRDefault="006256DB">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EA372A" w:rsidRDefault="006256DB">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EA372A" w:rsidRDefault="006256DB">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EA372A" w:rsidRDefault="006256DB">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EA372A" w:rsidRDefault="006256DB">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w:t>
      </w:r>
      <w:r>
        <w:rPr>
          <w:rFonts w:ascii="Arial" w:eastAsia="Arial" w:hAnsi="Arial" w:cs="Arial"/>
          <w:color w:val="000000"/>
          <w:sz w:val="24"/>
          <w:szCs w:val="24"/>
        </w:rPr>
        <w:t>/or</w:t>
      </w:r>
    </w:p>
    <w:p w14:paraId="00000008"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EA372A" w:rsidRDefault="006256DB">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w:t>
      </w:r>
      <w:r>
        <w:rPr>
          <w:rFonts w:ascii="Arial" w:eastAsia="Arial" w:hAnsi="Arial" w:cs="Arial"/>
          <w:color w:val="000000"/>
          <w:sz w:val="24"/>
          <w:szCs w:val="24"/>
        </w:rPr>
        <w:t>dence that demonstrates to the reasonable satisfaction of the CCS and the Buyer that the proposed Key Sub-Contract has been agreed on "arm’s-length</w:t>
      </w:r>
      <w:bookmarkStart w:id="3" w:name="_GoBack"/>
      <w:bookmarkEnd w:id="3"/>
      <w:r>
        <w:rPr>
          <w:rFonts w:ascii="Arial" w:eastAsia="Arial" w:hAnsi="Arial" w:cs="Arial"/>
          <w:color w:val="000000"/>
          <w:sz w:val="24"/>
          <w:szCs w:val="24"/>
        </w:rPr>
        <w:t>" terms;</w:t>
      </w:r>
    </w:p>
    <w:p w14:paraId="0000000D"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CCS, the Key Sub-Contract price expressed as a percentage of the total projected Framework Price</w:t>
      </w:r>
      <w:r>
        <w:rPr>
          <w:rFonts w:ascii="Arial" w:eastAsia="Arial" w:hAnsi="Arial" w:cs="Arial"/>
          <w:color w:val="000000"/>
          <w:sz w:val="24"/>
          <w:szCs w:val="24"/>
        </w:rPr>
        <w:t xml:space="preserve"> over the Framework Contract Period; </w:t>
      </w:r>
    </w:p>
    <w:p w14:paraId="0000000E"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EA372A" w:rsidRDefault="006256DB">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w:t>
      </w:r>
      <w:r>
        <w:rPr>
          <w:rFonts w:ascii="Arial" w:eastAsia="Arial" w:hAnsi="Arial" w:cs="Arial"/>
          <w:color w:val="000000"/>
          <w:sz w:val="24"/>
          <w:szCs w:val="24"/>
        </w:rPr>
        <w:t xml:space="preserve"> Paragraph 1.4, the Supplier shall also provide:</w:t>
      </w:r>
    </w:p>
    <w:p w14:paraId="00000011"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EA372A" w:rsidRDefault="006256DB">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Supplier; </w:t>
      </w:r>
    </w:p>
    <w:p w14:paraId="00000017"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00000019" w14:textId="77777777" w:rsidR="00EA372A" w:rsidRDefault="006256DB">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EA372A" w:rsidRDefault="006256DB">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w:t>
      </w:r>
      <w:r>
        <w:rPr>
          <w:rFonts w:ascii="Arial" w:eastAsia="Arial" w:hAnsi="Arial" w:cs="Arial"/>
          <w:color w:val="000000"/>
          <w:sz w:val="24"/>
          <w:szCs w:val="24"/>
        </w:rPr>
        <w:t>ut in Clause 16 (When you can share information);</w:t>
      </w:r>
    </w:p>
    <w:p w14:paraId="0000001B" w14:textId="77777777" w:rsidR="00EA372A" w:rsidRDefault="006256DB">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EA372A" w:rsidRDefault="006256DB">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w:t>
      </w:r>
      <w:r>
        <w:rPr>
          <w:rFonts w:ascii="Arial" w:eastAsia="Arial" w:hAnsi="Arial" w:cs="Arial"/>
          <w:color w:val="000000"/>
          <w:sz w:val="24"/>
          <w:szCs w:val="24"/>
        </w:rPr>
        <w:t>, including the maintenance of Open Book Data; and</w:t>
      </w:r>
    </w:p>
    <w:p w14:paraId="0000001D" w14:textId="77777777" w:rsidR="00EA372A" w:rsidRDefault="006256DB">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EA372A" w:rsidRDefault="006256DB">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sectPr w:rsidR="00EA372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00000020" w14:textId="77777777" w:rsidR="00EA372A" w:rsidRDefault="00EA372A">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EA372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433C2" w14:textId="77777777" w:rsidR="006256DB" w:rsidRDefault="006256DB">
      <w:pPr>
        <w:spacing w:after="0" w:line="240" w:lineRule="auto"/>
      </w:pPr>
      <w:r>
        <w:separator/>
      </w:r>
    </w:p>
  </w:endnote>
  <w:endnote w:type="continuationSeparator" w:id="0">
    <w:p w14:paraId="27F10F0A" w14:textId="77777777" w:rsidR="006256DB" w:rsidRDefault="00625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0F49FC99" w:rsidR="00EA372A" w:rsidRDefault="006256D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220AB4">
      <w:rPr>
        <w:rFonts w:ascii="Arial" w:eastAsia="Arial" w:hAnsi="Arial" w:cs="Arial"/>
        <w:sz w:val="20"/>
        <w:szCs w:val="20"/>
      </w:rPr>
      <w:t>6285</w:t>
    </w:r>
    <w:r>
      <w:rPr>
        <w:rFonts w:ascii="Arial" w:eastAsia="Arial" w:hAnsi="Arial" w:cs="Arial"/>
        <w:sz w:val="20"/>
        <w:szCs w:val="20"/>
      </w:rPr>
      <w:tab/>
      <w:t xml:space="preserve">                                           </w:t>
    </w:r>
  </w:p>
  <w:p w14:paraId="0000002B" w14:textId="55598A3D" w:rsidR="00EA372A" w:rsidRDefault="006256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20AB4">
      <w:rPr>
        <w:rFonts w:ascii="Arial" w:eastAsia="Arial" w:hAnsi="Arial" w:cs="Arial"/>
        <w:color w:val="000000"/>
        <w:sz w:val="20"/>
        <w:szCs w:val="20"/>
      </w:rPr>
      <w:fldChar w:fldCharType="separate"/>
    </w:r>
    <w:r w:rsidR="00220AB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C" w14:textId="77777777" w:rsidR="00EA372A" w:rsidRDefault="006256DB">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6" w14:textId="77777777" w:rsidR="00EA372A" w:rsidRDefault="00EA372A">
    <w:pPr>
      <w:tabs>
        <w:tab w:val="center" w:pos="4513"/>
        <w:tab w:val="right" w:pos="9026"/>
      </w:tabs>
      <w:spacing w:after="0"/>
      <w:jc w:val="both"/>
      <w:rPr>
        <w:rFonts w:ascii="Arial" w:eastAsia="Arial" w:hAnsi="Arial" w:cs="Arial"/>
        <w:sz w:val="20"/>
        <w:szCs w:val="20"/>
      </w:rPr>
    </w:pPr>
  </w:p>
  <w:p w14:paraId="00000027" w14:textId="77777777" w:rsidR="00EA372A" w:rsidRDefault="006256D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77777777" w:rsidR="00EA372A" w:rsidRDefault="006256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EA372A" w:rsidRDefault="006256DB">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27139" w14:textId="77777777" w:rsidR="006256DB" w:rsidRDefault="006256DB">
      <w:pPr>
        <w:spacing w:after="0" w:line="240" w:lineRule="auto"/>
      </w:pPr>
      <w:r>
        <w:separator/>
      </w:r>
    </w:p>
  </w:footnote>
  <w:footnote w:type="continuationSeparator" w:id="0">
    <w:p w14:paraId="255FAF0F" w14:textId="77777777" w:rsidR="006256DB" w:rsidRDefault="006256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EA372A" w:rsidRDefault="006256D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77777777" w:rsidR="00EA372A" w:rsidRDefault="006256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EA372A" w:rsidRDefault="00EA372A">
    <w:pPr>
      <w:pBdr>
        <w:top w:val="nil"/>
        <w:left w:val="nil"/>
        <w:bottom w:val="nil"/>
        <w:right w:val="nil"/>
        <w:between w:val="nil"/>
      </w:pBdr>
      <w:tabs>
        <w:tab w:val="center" w:pos="4513"/>
        <w:tab w:val="right" w:pos="9026"/>
      </w:tabs>
      <w:spacing w:after="0" w:line="240" w:lineRule="auto"/>
      <w:rPr>
        <w:color w:val="000000"/>
      </w:rPr>
    </w:pPr>
  </w:p>
  <w:p w14:paraId="00000022" w14:textId="77777777" w:rsidR="00EA372A" w:rsidRDefault="00EA372A">
    <w:pPr>
      <w:pBdr>
        <w:top w:val="nil"/>
        <w:left w:val="nil"/>
        <w:bottom w:val="nil"/>
        <w:right w:val="nil"/>
        <w:between w:val="nil"/>
      </w:pBdr>
      <w:tabs>
        <w:tab w:val="center" w:pos="4513"/>
        <w:tab w:val="right" w:pos="9026"/>
      </w:tabs>
      <w:spacing w:after="0" w:line="240" w:lineRule="auto"/>
      <w:rPr>
        <w:color w:val="000000"/>
      </w:rPr>
    </w:pPr>
  </w:p>
  <w:p w14:paraId="00000023" w14:textId="77777777" w:rsidR="00EA372A" w:rsidRDefault="00EA372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892EB0"/>
    <w:multiLevelType w:val="multilevel"/>
    <w:tmpl w:val="B024F0A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EE974A3"/>
    <w:multiLevelType w:val="multilevel"/>
    <w:tmpl w:val="A9DA7FFE"/>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72A"/>
    <w:rsid w:val="00220AB4"/>
    <w:rsid w:val="006256DB"/>
    <w:rsid w:val="00EA3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0CBAE"/>
  <w15:docId w15:val="{DC12A0FA-9EAF-466B-BAAA-6A8E8F191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p1A60YVlpR2HbhTcNbaIGm4bePw==">AMUW2mU0mlyBJOYeRepPNY+OtcVsRtqOK3uTuE+iY2vbT3csAUAvd4a+yaNCpujGUPyQZHrwKCzRfnX0DFaULyuIbdBgfn9QVW+aE4qMqSUIaelF0Yucwhlh08IQMtLkPUaeQbeOUvPSCo19AthWDeuiKIQswu/GMMyBwlOT8xeXCFK45fv2Juxq694Ck09BpOvpvf9Gn59d1U4Dq6RDLifo2jsrBdBWyg==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682</Words>
  <Characters>3889</Characters>
  <Application>Microsoft Office Word</Application>
  <DocSecurity>0</DocSecurity>
  <Lines>32</Lines>
  <Paragraphs>9</Paragraphs>
  <ScaleCrop>false</ScaleCrop>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2</cp:revision>
  <dcterms:created xsi:type="dcterms:W3CDTF">2019-06-25T22:28:00Z</dcterms:created>
  <dcterms:modified xsi:type="dcterms:W3CDTF">2024-07-12T11:20:00Z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